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8C5AA5">
        <w:rPr>
          <w:rFonts w:ascii="Times New Roman" w:hAnsi="Times New Roman" w:cs="Times New Roman"/>
        </w:rPr>
        <w:t>5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621F13">
        <w:rPr>
          <w:rFonts w:ascii="Times New Roman" w:hAnsi="Times New Roman" w:cs="Times New Roman"/>
        </w:rPr>
        <w:t>31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Magadenovac, 1</w:t>
      </w:r>
      <w:r w:rsidR="004055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848D2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</w:t>
      </w:r>
      <w:r w:rsidR="008C5AA5">
        <w:rPr>
          <w:rFonts w:ascii="Times New Roman" w:hAnsi="Times New Roman" w:cs="Times New Roman"/>
        </w:rPr>
        <w:t xml:space="preserve">-15. </w:t>
      </w:r>
      <w:r>
        <w:rPr>
          <w:rFonts w:ascii="Times New Roman" w:hAnsi="Times New Roman" w:cs="Times New Roman"/>
        </w:rPr>
        <w:t xml:space="preserve">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UČITELJ/ICA </w:t>
      </w:r>
      <w:r w:rsidR="008C5AA5">
        <w:rPr>
          <w:rFonts w:ascii="Times New Roman" w:hAnsi="Times New Roman" w:cs="Times New Roman"/>
          <w:b/>
        </w:rPr>
        <w:t>razredne nastave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="005848D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određeno, puno radno vrijeme (</w:t>
      </w:r>
      <w:r w:rsidR="005848D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sati tjedno),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</w:t>
      </w:r>
      <w:r w:rsidR="008C5AA5">
        <w:rPr>
          <w:rFonts w:ascii="Times New Roman" w:hAnsi="Times New Roman" w:cs="Times New Roman"/>
        </w:rPr>
        <w:t xml:space="preserve">i usmeno </w:t>
      </w:r>
      <w:r>
        <w:rPr>
          <w:rFonts w:ascii="Times New Roman" w:hAnsi="Times New Roman" w:cs="Times New Roman"/>
        </w:rPr>
        <w:t>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F830BF" w:rsidRDefault="005848D2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5848D2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8C5AA5" w:rsidRDefault="008C5AA5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4055D4" w:rsidRDefault="004055D4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Usmena procjena-razgovor sa kandidatima- intervju provodi se putem odgovora kandidata na postavljena pitanja, simulacije rješavanja slučajeva radnog mjesta ili na drugi prikladan način.</w:t>
      </w:r>
    </w:p>
    <w:p w:rsidR="004055D4" w:rsidRDefault="004055D4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Prilikom razgovora sa kandidatom članovi Povjerenstva procjenjuju obrazovanje i profesionalnu edukaciju kandidata, specifična znanja i vještine, profesionalne ciljeve i interese, motivaciju za rad te osobne karakteristike kandidata u svezi radnog mjesta.</w:t>
      </w:r>
    </w:p>
    <w:p w:rsidR="004055D4" w:rsidRDefault="004055D4" w:rsidP="004055D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može odlučiti da se kandidati procjenjuju i temeljem dodatnih kriterija koji su u neposrednoj vezi s radnim mjestom za koje je raspisan javni natječaj.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4055D4" w:rsidRDefault="004055D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 Povjerenstvo utvrđuje rang listu kandidata koja se u pravilu isti dan dostavlja ravnatelju.</w:t>
      </w:r>
    </w:p>
    <w:p w:rsidR="004055D4" w:rsidRDefault="004055D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dostavljene rang liste kandidata ravnatelj odlučuje o kandidatu za kojeg će zatražiti prethodnu suglasnost Školskog odbora za zasnivanje radnog odnosa.</w:t>
      </w:r>
    </w:p>
    <w:p w:rsidR="004055D4" w:rsidRDefault="004055D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iz stavka 1. ovoga članka ravnatelj donosi između tri najbolje rangirana kandidata prema broju bodova.</w:t>
      </w:r>
    </w:p>
    <w:p w:rsidR="004055D4" w:rsidRDefault="004055D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dva ili više kandidata ostvare jednak broj bodova ravnatelj može odlučiti između svih kandidata koji imaju tri najbolje bodovana rezultata.</w:t>
      </w:r>
    </w:p>
    <w:p w:rsidR="004055D4" w:rsidRDefault="004055D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Odluke ravnatelj može kandidate pozvati na razgovor.</w:t>
      </w:r>
    </w:p>
    <w:p w:rsidR="00F830BF" w:rsidRDefault="008661C4" w:rsidP="004055D4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rezultatima natječaja kandidati će biti obaviješteni sukladno članku 18. Pravilnika o načinu i postupku zapošljavanja u Osnovnoj školi „Matija Gubec“, Magadenovac. Rezultati izbora kandidata </w:t>
      </w:r>
      <w:r>
        <w:rPr>
          <w:rFonts w:ascii="Times New Roman" w:hAnsi="Times New Roman" w:cs="Times New Roman"/>
        </w:rPr>
        <w:lastRenderedPageBreak/>
        <w:t xml:space="preserve">bit će dostupni 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4055D4">
        <w:rPr>
          <w:rFonts w:ascii="Times New Roman" w:hAnsi="Times New Roman" w:cs="Times New Roman"/>
          <w:b/>
        </w:rPr>
        <w:t>21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. </w:t>
      </w:r>
      <w:r w:rsidRPr="00B015A4">
        <w:rPr>
          <w:rFonts w:ascii="Times New Roman" w:hAnsi="Times New Roman" w:cs="Times New Roman"/>
          <w:b/>
          <w:u w:val="single"/>
        </w:rPr>
        <w:t>listopada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="004055D4">
        <w:rPr>
          <w:rFonts w:ascii="Times New Roman" w:hAnsi="Times New Roman" w:cs="Times New Roman"/>
          <w:b/>
          <w:u w:val="single"/>
        </w:rPr>
        <w:t>utorak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="004055D4">
        <w:rPr>
          <w:rFonts w:ascii="Times New Roman" w:hAnsi="Times New Roman" w:cs="Times New Roman"/>
          <w:b/>
          <w:u w:val="single"/>
        </w:rPr>
        <w:t>12</w:t>
      </w:r>
      <w:r w:rsidRPr="00B015A4">
        <w:rPr>
          <w:rFonts w:ascii="Times New Roman" w:hAnsi="Times New Roman" w:cs="Times New Roman"/>
          <w:b/>
          <w:u w:val="single"/>
        </w:rPr>
        <w:t>:</w:t>
      </w:r>
      <w:r w:rsidR="004055D4">
        <w:rPr>
          <w:rFonts w:ascii="Times New Roman" w:hAnsi="Times New Roman" w:cs="Times New Roman"/>
          <w:b/>
          <w:u w:val="single"/>
        </w:rPr>
        <w:t>3</w:t>
      </w:r>
      <w:r w:rsidRPr="00B015A4">
        <w:rPr>
          <w:rFonts w:ascii="Times New Roman" w:hAnsi="Times New Roman" w:cs="Times New Roman"/>
          <w:b/>
          <w:u w:val="single"/>
        </w:rPr>
        <w:t>0 sati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čitaonici škole (prizemlje zgrade).</w:t>
      </w:r>
    </w:p>
    <w:p w:rsidR="0084194C" w:rsidRDefault="004055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Usmena procjena- razgovor sa kandidatima</w:t>
      </w:r>
      <w:r w:rsidR="008419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</w:t>
      </w:r>
      <w:r w:rsidR="00037CC1">
        <w:rPr>
          <w:rFonts w:ascii="Times New Roman" w:hAnsi="Times New Roman" w:cs="Times New Roman"/>
          <w:b/>
        </w:rPr>
        <w:t>oj</w:t>
      </w:r>
      <w:r>
        <w:rPr>
          <w:rFonts w:ascii="Times New Roman" w:hAnsi="Times New Roman" w:cs="Times New Roman"/>
          <w:b/>
        </w:rPr>
        <w:t xml:space="preserve">i </w:t>
      </w:r>
      <w:r w:rsidR="00037CC1">
        <w:rPr>
          <w:rFonts w:ascii="Times New Roman" w:hAnsi="Times New Roman" w:cs="Times New Roman"/>
          <w:b/>
        </w:rPr>
        <w:t xml:space="preserve"> nakon pisanog testiranja</w:t>
      </w:r>
      <w:r w:rsidR="002B4F25">
        <w:rPr>
          <w:rFonts w:ascii="Times New Roman" w:hAnsi="Times New Roman" w:cs="Times New Roman"/>
          <w:b/>
        </w:rPr>
        <w:t xml:space="preserve"> ostvare donju granicu prolaznosti od 60%</w:t>
      </w:r>
      <w:r w:rsidR="00037CC1">
        <w:rPr>
          <w:rFonts w:ascii="Times New Roman" w:hAnsi="Times New Roman" w:cs="Times New Roman"/>
          <w:b/>
        </w:rPr>
        <w:t xml:space="preserve"> </w:t>
      </w:r>
      <w:r w:rsidR="002B4F25">
        <w:rPr>
          <w:rFonts w:ascii="Times New Roman" w:hAnsi="Times New Roman" w:cs="Times New Roman"/>
          <w:b/>
        </w:rPr>
        <w:t xml:space="preserve">biti će obavljen </w:t>
      </w:r>
      <w:r w:rsidR="002B4F25" w:rsidRPr="00675328">
        <w:rPr>
          <w:rFonts w:ascii="Times New Roman" w:hAnsi="Times New Roman" w:cs="Times New Roman"/>
          <w:b/>
          <w:u w:val="single"/>
        </w:rPr>
        <w:t>23. listopada 2025</w:t>
      </w:r>
      <w:r w:rsidR="00037CC1" w:rsidRPr="00675328">
        <w:rPr>
          <w:rFonts w:ascii="Times New Roman" w:hAnsi="Times New Roman" w:cs="Times New Roman"/>
          <w:b/>
          <w:u w:val="single"/>
        </w:rPr>
        <w:t>.</w:t>
      </w:r>
      <w:r w:rsidR="002B4F25">
        <w:rPr>
          <w:rFonts w:ascii="Times New Roman" w:hAnsi="Times New Roman" w:cs="Times New Roman"/>
          <w:b/>
        </w:rPr>
        <w:t xml:space="preserve"> prena rasporedu koji će biti objavljen na mrežnoj stranici škole 22. listopada 2025</w:t>
      </w:r>
      <w:r w:rsidR="006937C4">
        <w:rPr>
          <w:rFonts w:ascii="Times New Roman" w:hAnsi="Times New Roman" w:cs="Times New Roman"/>
          <w:b/>
        </w:rPr>
        <w:t>. (u rubrici</w:t>
      </w:r>
      <w:bookmarkStart w:id="0" w:name="_GoBack"/>
      <w:bookmarkEnd w:id="0"/>
      <w:r w:rsidR="006937C4">
        <w:rPr>
          <w:rFonts w:ascii="Times New Roman" w:hAnsi="Times New Roman" w:cs="Times New Roman"/>
          <w:b/>
        </w:rPr>
        <w:t xml:space="preserve"> „Poziv kandidata na razgovor i rang lista kandidata“).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UČITELJA/ICE </w:t>
      </w:r>
      <w:r w:rsidR="002B4F25">
        <w:rPr>
          <w:rFonts w:ascii="Times New Roman" w:hAnsi="Times New Roman" w:cs="Times New Roman"/>
          <w:b/>
        </w:rPr>
        <w:t>RAZREDNE NASTAVE (puno neodređeno vrijeme)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Vedrana Kovačević</w:t>
      </w:r>
    </w:p>
    <w:p w:rsidR="00037CC1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Havidić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Slivka Marić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Adriana Mikolić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Matea Vicić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Žeravica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Vanja Galović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Duško Kostić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Lucija Kapić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Budrovac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Lidija Šušak</w:t>
      </w:r>
    </w:p>
    <w:p w:rsidR="002B4F25" w:rsidRDefault="002B4F25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Ivona Bojčić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usmenom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F830BF" w:rsidRDefault="008661C4" w:rsidP="002B4F25">
      <w:pPr>
        <w:pStyle w:val="gmail-msolistparagraph"/>
        <w:numPr>
          <w:ilvl w:val="0"/>
          <w:numId w:val="2"/>
        </w:numPr>
        <w:spacing w:after="0" w:afterAutospacing="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Zakon o odgoju i obrazovanju u osnovnoj i srednjoj školi (Narodne novine, broj </w:t>
      </w:r>
      <w:hyperlink r:id="rId8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9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64/20</w:t>
        </w:r>
      </w:hyperlink>
      <w:r w:rsidR="006E41DE">
        <w:rPr>
          <w:rStyle w:val="Hiperveza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151/22 i 156/23)</w:t>
      </w:r>
    </w:p>
    <w:p w:rsidR="002B4F25" w:rsidRPr="002B4F25" w:rsidRDefault="002B4F25" w:rsidP="002B4F25">
      <w:pPr>
        <w:pStyle w:val="Odlomakpopisa"/>
        <w:numPr>
          <w:ilvl w:val="0"/>
          <w:numId w:val="2"/>
        </w:numPr>
        <w:spacing w:after="0" w:line="235" w:lineRule="atLeast"/>
        <w:rPr>
          <w:rFonts w:ascii="Times New Roman" w:hAnsi="Times New Roman" w:cs="Times New Roman"/>
          <w:color w:val="000000"/>
        </w:rPr>
      </w:pPr>
      <w:r w:rsidRPr="002B4F25">
        <w:rPr>
          <w:rFonts w:ascii="Times New Roman" w:hAnsi="Times New Roman" w:cs="Times New Roman"/>
          <w:color w:val="000000"/>
        </w:rPr>
        <w:t>Pravilnik o kriterijima za izricanje pedagoških mjera ( NN 94/2015</w:t>
      </w:r>
      <w:r w:rsidR="00D73A6B">
        <w:rPr>
          <w:rFonts w:ascii="Times New Roman" w:hAnsi="Times New Roman" w:cs="Times New Roman"/>
          <w:color w:val="000000"/>
        </w:rPr>
        <w:t>,</w:t>
      </w:r>
      <w:r w:rsidRPr="002B4F25">
        <w:rPr>
          <w:rFonts w:ascii="Times New Roman" w:hAnsi="Times New Roman" w:cs="Times New Roman"/>
          <w:color w:val="000000"/>
        </w:rPr>
        <w:t xml:space="preserve">  NN </w:t>
      </w:r>
      <w:r w:rsidR="00D73A6B">
        <w:rPr>
          <w:rFonts w:ascii="Times New Roman" w:hAnsi="Times New Roman" w:cs="Times New Roman"/>
          <w:color w:val="000000"/>
        </w:rPr>
        <w:t>03/2017</w:t>
      </w:r>
      <w:r w:rsidRPr="002B4F25">
        <w:rPr>
          <w:rFonts w:ascii="Times New Roman" w:hAnsi="Times New Roman" w:cs="Times New Roman"/>
          <w:color w:val="000000"/>
        </w:rPr>
        <w:t>)</w:t>
      </w:r>
    </w:p>
    <w:p w:rsidR="002B4F25" w:rsidRPr="002B4F25" w:rsidRDefault="002B4F25" w:rsidP="002B4F25">
      <w:pPr>
        <w:pStyle w:val="gmail-msolistparagraph"/>
        <w:numPr>
          <w:ilvl w:val="0"/>
          <w:numId w:val="2"/>
        </w:numPr>
        <w:spacing w:after="0" w:afterAutospacing="0" w:line="240" w:lineRule="atLeast"/>
        <w:rPr>
          <w:color w:val="000000"/>
          <w:sz w:val="22"/>
          <w:szCs w:val="22"/>
        </w:rPr>
      </w:pPr>
      <w:r w:rsidRPr="002B4F25">
        <w:rPr>
          <w:color w:val="000000"/>
        </w:rPr>
        <w:t>Pravilnik o pedagoškoj dokumentaciji i evidenciji te javnim ispravama u školskim ustanovama (NN 98/2024.)</w:t>
      </w:r>
    </w:p>
    <w:p w:rsidR="002B4F25" w:rsidRPr="002B4F25" w:rsidRDefault="002B4F25" w:rsidP="002B4F25">
      <w:pPr>
        <w:pStyle w:val="Odlomakpopisa"/>
        <w:numPr>
          <w:ilvl w:val="0"/>
          <w:numId w:val="2"/>
        </w:numPr>
        <w:spacing w:after="0" w:line="235" w:lineRule="atLeast"/>
        <w:rPr>
          <w:rFonts w:ascii="Times New Roman" w:hAnsi="Times New Roman" w:cs="Times New Roman"/>
          <w:color w:val="000000"/>
        </w:rPr>
      </w:pPr>
      <w:r w:rsidRPr="002B4F25">
        <w:rPr>
          <w:rFonts w:ascii="Times New Roman" w:hAnsi="Times New Roman" w:cs="Times New Roman"/>
          <w:color w:val="000000"/>
        </w:rPr>
        <w:t>Pravilnik o broju učenika u redovitom i kombiniranom razrednom odjelu i odgojno-obrazovnoj skupini u</w:t>
      </w:r>
      <w:r w:rsidR="00D73A6B">
        <w:rPr>
          <w:rFonts w:ascii="Times New Roman" w:hAnsi="Times New Roman" w:cs="Times New Roman"/>
          <w:color w:val="000000"/>
        </w:rPr>
        <w:t xml:space="preserve"> osnovnoj školi (NN 124/09, 73/10)</w:t>
      </w:r>
    </w:p>
    <w:p w:rsidR="002B4F25" w:rsidRPr="00D73A6B" w:rsidRDefault="00D73A6B" w:rsidP="002B4F25">
      <w:pPr>
        <w:pStyle w:val="gmail-msolistparagraph"/>
        <w:numPr>
          <w:ilvl w:val="0"/>
          <w:numId w:val="2"/>
        </w:numPr>
        <w:spacing w:after="0" w:afterAutospacing="0" w:line="240" w:lineRule="atLeast"/>
        <w:rPr>
          <w:color w:val="000000"/>
          <w:sz w:val="22"/>
          <w:szCs w:val="22"/>
        </w:rPr>
      </w:pPr>
      <w:r w:rsidRPr="002B4F25">
        <w:rPr>
          <w:color w:val="000000"/>
        </w:rPr>
        <w:t>Pravilnik o osnovnoškolskom i srednjoškolskom odgoju i obrazovanju učenika s teškoćama u razvoju</w:t>
      </w:r>
      <w:r>
        <w:rPr>
          <w:color w:val="000000"/>
        </w:rPr>
        <w:t xml:space="preserve"> (NN 24/2015)</w:t>
      </w:r>
    </w:p>
    <w:p w:rsidR="00D73A6B" w:rsidRPr="00D73A6B" w:rsidRDefault="00D73A6B" w:rsidP="002B4F25">
      <w:pPr>
        <w:pStyle w:val="gmail-msolistparagraph"/>
        <w:numPr>
          <w:ilvl w:val="0"/>
          <w:numId w:val="2"/>
        </w:numPr>
        <w:spacing w:after="0" w:afterAutospacing="0" w:line="240" w:lineRule="atLeast"/>
        <w:rPr>
          <w:color w:val="000000"/>
          <w:sz w:val="22"/>
          <w:szCs w:val="22"/>
        </w:rPr>
      </w:pPr>
      <w:r w:rsidRPr="002B4F25">
        <w:rPr>
          <w:color w:val="000000"/>
        </w:rPr>
        <w:t>Pravilnik o postupku utvrđivanja psihofizičkog stanja djeteta, učenika te sastavu stručnih povjerenstava</w:t>
      </w:r>
      <w:r>
        <w:rPr>
          <w:color w:val="000000"/>
        </w:rPr>
        <w:t xml:space="preserve"> (NN 67/2014</w:t>
      </w:r>
      <w:r w:rsidR="00F01DCE">
        <w:rPr>
          <w:color w:val="000000"/>
        </w:rPr>
        <w:t>, NN 63/20</w:t>
      </w:r>
      <w:r>
        <w:rPr>
          <w:color w:val="000000"/>
        </w:rPr>
        <w:t>)</w:t>
      </w:r>
    </w:p>
    <w:p w:rsidR="00D73A6B" w:rsidRPr="00D73A6B" w:rsidRDefault="00D73A6B" w:rsidP="00D73A6B">
      <w:pPr>
        <w:pStyle w:val="Odlomakpopisa"/>
        <w:numPr>
          <w:ilvl w:val="0"/>
          <w:numId w:val="2"/>
        </w:numPr>
        <w:spacing w:after="0" w:line="235" w:lineRule="atLeast"/>
        <w:rPr>
          <w:rFonts w:ascii="Times New Roman" w:hAnsi="Times New Roman" w:cs="Times New Roman"/>
          <w:color w:val="000000"/>
        </w:rPr>
      </w:pPr>
      <w:r w:rsidRPr="00D73A6B">
        <w:rPr>
          <w:rFonts w:ascii="Times New Roman" w:hAnsi="Times New Roman" w:cs="Times New Roman"/>
          <w:color w:val="000000"/>
        </w:rPr>
        <w:t>Odluka o donošenju kurikuluma za nastavni predmet Hrvatski jezik za osnovne škole i gimnazije u Republici</w:t>
      </w:r>
      <w:r>
        <w:rPr>
          <w:rFonts w:ascii="Times New Roman" w:hAnsi="Times New Roman" w:cs="Times New Roman"/>
          <w:color w:val="000000"/>
        </w:rPr>
        <w:t xml:space="preserve"> Hrvatskoj (NN </w:t>
      </w:r>
      <w:r w:rsidR="00F01DCE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/2019)</w:t>
      </w:r>
      <w:r w:rsidR="006E41DE">
        <w:rPr>
          <w:rFonts w:ascii="Times New Roman" w:hAnsi="Times New Roman" w:cs="Times New Roman"/>
          <w:color w:val="000000"/>
        </w:rPr>
        <w:t>.</w:t>
      </w:r>
    </w:p>
    <w:p w:rsidR="00D73A6B" w:rsidRPr="00F01DCE" w:rsidRDefault="00D73A6B" w:rsidP="00F01DCE">
      <w:pPr>
        <w:spacing w:after="0" w:line="235" w:lineRule="atLeast"/>
        <w:ind w:left="360"/>
        <w:rPr>
          <w:rFonts w:ascii="Times New Roman" w:hAnsi="Times New Roman" w:cs="Times New Roman"/>
          <w:color w:val="000000"/>
        </w:rPr>
      </w:pPr>
    </w:p>
    <w:p w:rsidR="00037CC1" w:rsidRDefault="00037CC1" w:rsidP="002B4F25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037CC1" w:rsidRPr="00037CC1" w:rsidRDefault="00037CC1" w:rsidP="002B4F25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 w:rsidP="002B4F25">
      <w:pPr>
        <w:spacing w:after="0"/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7DC" w:rsidRDefault="00BB57DC">
      <w:pPr>
        <w:spacing w:line="240" w:lineRule="auto"/>
      </w:pPr>
      <w:r>
        <w:separator/>
      </w:r>
    </w:p>
  </w:endnote>
  <w:endnote w:type="continuationSeparator" w:id="0">
    <w:p w:rsidR="00BB57DC" w:rsidRDefault="00BB5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7DC" w:rsidRDefault="00BB57DC">
      <w:pPr>
        <w:spacing w:after="0"/>
      </w:pPr>
      <w:r>
        <w:separator/>
      </w:r>
    </w:p>
  </w:footnote>
  <w:footnote w:type="continuationSeparator" w:id="0">
    <w:p w:rsidR="00BB57DC" w:rsidRDefault="00BB57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8D1B5C"/>
    <w:multiLevelType w:val="hybridMultilevel"/>
    <w:tmpl w:val="6198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112F81"/>
    <w:rsid w:val="00157C8E"/>
    <w:rsid w:val="002165FE"/>
    <w:rsid w:val="002771A1"/>
    <w:rsid w:val="002918E2"/>
    <w:rsid w:val="002B4F25"/>
    <w:rsid w:val="003B7C8E"/>
    <w:rsid w:val="004055D4"/>
    <w:rsid w:val="00446625"/>
    <w:rsid w:val="005848D2"/>
    <w:rsid w:val="005870FF"/>
    <w:rsid w:val="00621F13"/>
    <w:rsid w:val="00675328"/>
    <w:rsid w:val="006937C4"/>
    <w:rsid w:val="006E41DE"/>
    <w:rsid w:val="006E4B05"/>
    <w:rsid w:val="007A3D87"/>
    <w:rsid w:val="007C5F1E"/>
    <w:rsid w:val="0084194C"/>
    <w:rsid w:val="008661C4"/>
    <w:rsid w:val="008A6882"/>
    <w:rsid w:val="008C5AA5"/>
    <w:rsid w:val="00907AA7"/>
    <w:rsid w:val="00B015A4"/>
    <w:rsid w:val="00B24422"/>
    <w:rsid w:val="00B45659"/>
    <w:rsid w:val="00BB57DC"/>
    <w:rsid w:val="00D73A6B"/>
    <w:rsid w:val="00EA4275"/>
    <w:rsid w:val="00F01DCE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19DC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https://os-mgubec-magadenovac.skole.hr/obavijesti-o-rezultatima-izbora/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2025-10-10T08:34:00Z</dcterms:created>
  <dcterms:modified xsi:type="dcterms:W3CDTF">2025-10-14T11:22:00Z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